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 xml:space="preserve">2140501024 </w:t>
      </w: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姓名：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lang w:eastAsia="zh-CN"/>
        </w:rPr>
        <w:t>郭一琳</w:t>
      </w:r>
      <w:r>
        <w:rPr>
          <w:rFonts w:hint="eastAsia"/>
          <w:b/>
        </w:rPr>
        <w:t xml:space="preserve">    班级：  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2101班</w:t>
      </w:r>
      <w:r>
        <w:rPr>
          <w:rFonts w:hint="eastAsia"/>
          <w:b/>
        </w:rPr>
        <w:t xml:space="preserve">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181600" cy="2438400"/>
                  <wp:effectExtent l="0" t="0" r="0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4645" cy="2204085"/>
                  <wp:effectExtent l="0" t="0" r="14605" b="5715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4972050" cy="2190750"/>
                  <wp:effectExtent l="0" t="0" r="0" b="0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153025" cy="2152650"/>
                  <wp:effectExtent l="0" t="0" r="9525" b="0"/>
                  <wp:docPr id="5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0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4810125" cy="1781175"/>
                  <wp:effectExtent l="0" t="0" r="9525" b="9525"/>
                  <wp:docPr id="6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6550" cy="2332355"/>
                  <wp:effectExtent l="0" t="0" r="12700" b="10795"/>
                  <wp:docPr id="7" name="图片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7.</w:t>
            </w: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2740" cy="2079625"/>
                  <wp:effectExtent l="0" t="0" r="16510" b="15875"/>
                  <wp:docPr id="8" name="图片 8" descr="捕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捕获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740" cy="207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1.确保比较的两个数百都是数字类型，注意if语句的条件判断部分，是否逻辑正确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2.检查输入是否为整数，使用模运算符（%）来判断余数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3.注意循环终止条件，避免无限循环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4.确认输入的是一个字符串，使用upper（）方法进行转化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5.确保输入的两个数都是正整数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Cs/>
                <w:lang w:val="en-US" w:eastAsia="zh-CN"/>
              </w:rPr>
              <w:t>6.闰年的规则是：能被4整除但不能被100整除。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可以使用for循环替代while循环，使代码更简洁。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确保输入的数据类型正确。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对于字符串操作，确保空字符串或非空字符串类型的输入进行改正。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</w:t>
            </w:r>
            <w:r>
              <w:rPr>
                <w:rFonts w:hint="eastAsia"/>
                <w:bCs/>
                <w:lang w:eastAsia="zh-CN"/>
              </w:rPr>
              <w:t>在进行数学运算时，要确保操作数的类型正确，以免类型错误。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2.在编写函数时，要确保函数的参数传递正确。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3.在编写函数时，确保函数名，变量名等符合命名规范。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EABD06"/>
    <w:multiLevelType w:val="singleLevel"/>
    <w:tmpl w:val="DDEABD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36B38E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91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2024-09-13T02:16:03Z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